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35778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57785" w:rsidRDefault="00357785">
            <w:pPr>
              <w:pStyle w:val="ConsPlusTitlePage0"/>
            </w:pPr>
          </w:p>
        </w:tc>
      </w:tr>
      <w:tr w:rsidR="0035778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57785" w:rsidRDefault="002E15F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15.02.2020 N 153</w:t>
            </w:r>
            <w:r>
              <w:rPr>
                <w:sz w:val="48"/>
              </w:rPr>
              <w:br/>
              <w:t>(ред. от 19.01.2024)</w:t>
            </w:r>
            <w:r>
              <w:rPr>
                <w:sz w:val="48"/>
              </w:rPr>
              <w:br/>
              <w:t>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</w:t>
            </w:r>
          </w:p>
        </w:tc>
      </w:tr>
      <w:tr w:rsidR="0035778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57785" w:rsidRDefault="002E15FF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357785" w:rsidRDefault="00357785">
      <w:pPr>
        <w:pStyle w:val="ConsPlusNormal0"/>
        <w:sectPr w:rsidR="003577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57785" w:rsidRDefault="00357785">
      <w:pPr>
        <w:pStyle w:val="ConsPlusNormal0"/>
        <w:jc w:val="both"/>
        <w:outlineLvl w:val="0"/>
      </w:pPr>
    </w:p>
    <w:p w:rsidR="00357785" w:rsidRDefault="002E15FF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357785" w:rsidRDefault="00357785">
      <w:pPr>
        <w:pStyle w:val="ConsPlusTitle0"/>
        <w:jc w:val="center"/>
      </w:pPr>
    </w:p>
    <w:p w:rsidR="00357785" w:rsidRDefault="002E15FF">
      <w:pPr>
        <w:pStyle w:val="ConsPlusTitle0"/>
        <w:jc w:val="center"/>
      </w:pPr>
      <w:r>
        <w:t>ПОСТАНОВЛЕНИЕ</w:t>
      </w:r>
    </w:p>
    <w:p w:rsidR="00357785" w:rsidRDefault="002E15FF">
      <w:pPr>
        <w:pStyle w:val="ConsPlusTitle0"/>
        <w:jc w:val="center"/>
      </w:pPr>
      <w:r>
        <w:t>от 15 февраля 2020 г. N 153</w:t>
      </w:r>
    </w:p>
    <w:p w:rsidR="00357785" w:rsidRDefault="00357785">
      <w:pPr>
        <w:pStyle w:val="ConsPlusTitle0"/>
        <w:jc w:val="center"/>
      </w:pPr>
    </w:p>
    <w:p w:rsidR="00357785" w:rsidRDefault="002E15FF">
      <w:pPr>
        <w:pStyle w:val="ConsPlusTitle0"/>
        <w:jc w:val="center"/>
      </w:pPr>
      <w:r>
        <w:t>О ПЕРЕДАЧЕ</w:t>
      </w:r>
    </w:p>
    <w:p w:rsidR="00357785" w:rsidRDefault="002E15FF">
      <w:pPr>
        <w:pStyle w:val="ConsPlusTitle0"/>
        <w:jc w:val="center"/>
      </w:pPr>
      <w:r>
        <w:t>ФЕДЕРАЛЬНОМУ КАЗНАЧЕЙСТВУ ПОЛНОМОЧИЙ ОТДЕЛЬНЫХ ФЕДЕРАЛЬНЫХ</w:t>
      </w:r>
    </w:p>
    <w:p w:rsidR="00357785" w:rsidRDefault="002E15FF">
      <w:pPr>
        <w:pStyle w:val="ConsPlusTitle0"/>
        <w:jc w:val="center"/>
      </w:pPr>
      <w:r>
        <w:t>ОРГАНОВ ИСПОЛНИТЕЛЬНОЙ ВЛАСТИ, ИХ ТЕРРИТОРИАЛЬНЫХ ОРГАНОВ</w:t>
      </w:r>
    </w:p>
    <w:p w:rsidR="00357785" w:rsidRDefault="002E15FF">
      <w:pPr>
        <w:pStyle w:val="ConsPlusTitle0"/>
        <w:jc w:val="center"/>
      </w:pPr>
      <w:r>
        <w:t>И ПОДВЕДОМСТВЕННЫХ ИМ КАЗЕН</w:t>
      </w:r>
      <w:r>
        <w:t>НЫХ УЧРЕЖДЕНИЙ</w:t>
      </w:r>
    </w:p>
    <w:p w:rsidR="00357785" w:rsidRDefault="0035778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5778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7785" w:rsidRDefault="002E1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7785" w:rsidRDefault="002E15F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12.11.2020 </w:t>
            </w:r>
            <w:hyperlink r:id="rId13" w:tooltip="Постановление Правительства РФ от 12.11.2020 N 1817 (ред. от 02.12.2021) &quot;О внесении изменений в постановление Правительства Российской Федерации от 15 февраля 2020 г. N 153&quot; {КонсультантПлюс}">
              <w:r>
                <w:rPr>
                  <w:color w:val="0000FF"/>
                </w:rPr>
                <w:t>N 1817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57785" w:rsidRDefault="002E15F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02.12.2021 </w:t>
            </w:r>
            <w:hyperlink r:id="rId14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      <w:r>
                <w:rPr>
                  <w:color w:val="0000FF"/>
                </w:rPr>
                <w:t>N 2184</w:t>
              </w:r>
            </w:hyperlink>
            <w:r>
              <w:rPr>
                <w:color w:val="392C69"/>
              </w:rPr>
              <w:t xml:space="preserve">, от 26.12.2022 </w:t>
            </w:r>
            <w:hyperlink r:id="rId15" w:tooltip="Постановление Правительства РФ от 26.12.2022 N 2426 (ред. от 28.11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2426</w:t>
              </w:r>
            </w:hyperlink>
            <w:r>
              <w:rPr>
                <w:color w:val="392C69"/>
              </w:rPr>
              <w:t xml:space="preserve">, от 24.03.2023 </w:t>
            </w:r>
            <w:hyperlink r:id="rId16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357785" w:rsidRDefault="002E15FF">
            <w:pPr>
              <w:pStyle w:val="ConsPlusNormal0"/>
              <w:jc w:val="center"/>
            </w:pPr>
            <w:r>
              <w:rPr>
                <w:color w:val="392C69"/>
              </w:rPr>
              <w:t>о</w:t>
            </w:r>
            <w:r>
              <w:rPr>
                <w:color w:val="392C69"/>
              </w:rPr>
              <w:t xml:space="preserve">т 19.01.2024 </w:t>
            </w:r>
            <w:hyperlink r:id="rId17" w:tooltip="Постановление Правительства РФ от 19.01.2024 N 25 (ред. от 30.07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</w:tr>
    </w:tbl>
    <w:p w:rsidR="00357785" w:rsidRDefault="00357785">
      <w:pPr>
        <w:pStyle w:val="ConsPlusNormal0"/>
        <w:jc w:val="both"/>
      </w:pPr>
    </w:p>
    <w:p w:rsidR="00357785" w:rsidRDefault="002E15FF">
      <w:pPr>
        <w:pStyle w:val="ConsPlusNormal0"/>
        <w:ind w:firstLine="540"/>
        <w:jc w:val="both"/>
      </w:pPr>
      <w:r>
        <w:t xml:space="preserve">В соответствии с </w:t>
      </w:r>
      <w:hyperlink r:id="rId18" w:tooltip="&quot;Бюджетный кодекс Российской Федерации&quot; от 31.07.1998 N 145-ФЗ (ред. от 26.06.2026, с изм. от 22.10.2026) (с изм. и доп., вступ. в силу с 01.09.2026) {КонсультантПлюс}">
        <w:r>
          <w:rPr>
            <w:color w:val="0000FF"/>
          </w:rPr>
          <w:t>пунктом 6 статьи 264.1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357785" w:rsidRDefault="002E15FF">
      <w:pPr>
        <w:pStyle w:val="ConsPlusNormal0"/>
        <w:spacing w:before="240"/>
        <w:ind w:firstLine="540"/>
        <w:jc w:val="both"/>
      </w:pPr>
      <w:bookmarkStart w:id="0" w:name="P16"/>
      <w:bookmarkEnd w:id="0"/>
      <w:r>
        <w:t>1. Установить, что Федеральное казначейство (далее - уполномоченный орган) непосредственно и через свои территориальные органы, федеральное казенное учреждение "Центр по обеспечению деятельности Казначейства России" (далее - уполномоченные организации) осу</w:t>
      </w:r>
      <w:r>
        <w:t xml:space="preserve">ществляет следующие полномочия отдельных федеральных органов исполнительной власти, их территориальных органов и подведомственных им федеральных казенных учреждений согласно </w:t>
      </w:r>
      <w:hyperlink w:anchor="P72" w:tooltip="ПЕРЕЧЕНЬ">
        <w:r>
          <w:rPr>
            <w:color w:val="0000FF"/>
          </w:rPr>
          <w:t>приложению N 1</w:t>
        </w:r>
      </w:hyperlink>
      <w:r>
        <w:t xml:space="preserve"> (далее - субъекты централиз</w:t>
      </w:r>
      <w:r>
        <w:t>ованного учета):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а) начисление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перечислению;</w:t>
      </w:r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б) ведение бюджетного учета, включая составление и пред</w:t>
      </w:r>
      <w:r>
        <w:t>ставление бюджетной отчетности (за исключением ведения бюджетного учета операций, осуществляемых в системе казначейских платежей, составления и представления отчетности по операциям системы казначейских платежей), консолидированной отчетности бюджетных и а</w:t>
      </w:r>
      <w:r>
        <w:t>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органы.</w:t>
      </w:r>
      <w:proofErr w:type="gramEnd"/>
    </w:p>
    <w:p w:rsidR="00357785" w:rsidRDefault="002E15FF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12.11.2020 N 1817 (ред. от 02.12.2021)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12.11.2020 N 1817)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2. Уполномоченный орган и уполномоченные организации осуществляют полномочия, указанные в </w:t>
      </w:r>
      <w:hyperlink w:anchor="P16" w:tooltip="1. Установить, что Федеральное казначейство (далее - уполномоченный орган) непосредственно и через свои территориальные органы, федеральное казенное учреждение &quot;Центр по обеспечению деятельности Казначейства России&quot; (далее - уполномоченные организации) осущест">
        <w:r>
          <w:rPr>
            <w:color w:val="0000FF"/>
          </w:rPr>
          <w:t>пункте 1</w:t>
        </w:r>
      </w:hyperlink>
      <w:r>
        <w:t xml:space="preserve"> настояще</w:t>
      </w:r>
      <w:r>
        <w:t>го постановления (далее - централизуемые полномочия), в отношении субъектов централизованного учета в соответствии со следующим распределением: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а) в отношении федеральных органов исполнительной власти, за исключением Федерального казначейства, централизуем</w:t>
      </w:r>
      <w:r>
        <w:t>ые полномочия осуществляет межрегиональный территориальный орган Федерального казначейства - Межрегиональное бухгалтерское управление Федерального казначейства;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lastRenderedPageBreak/>
        <w:t>б) в отношении территориальных органов федеральных органов исполнительной власти (за исключение</w:t>
      </w:r>
      <w:r>
        <w:t>м территориальных органов Федерального казначейства) и федеральных казенных учреждений, подведомственных соответствующим федеральным органам исполнительной власти, централизуемые полномочия осуществляют федеральное казенное учреждение "Центр по обеспечению</w:t>
      </w:r>
      <w:r>
        <w:t xml:space="preserve"> деятельности Казначейства России" и территориальные органы Федерального казначейства, обслуживающие соответствующие территориальные органы федеральных органов исполнительной власти;</w:t>
      </w:r>
    </w:p>
    <w:p w:rsidR="00357785" w:rsidRDefault="002E15F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0" w:tooltip="Постановление Правительства РФ от 12.11.2020 N 1817 (ред. от 02.12.2021)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12.11.2020 N 1817)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в) утратил силу. - </w:t>
      </w:r>
      <w:hyperlink r:id="rId21" w:tooltip="Постановление Правительства РФ от 12.11.2020 N 1817 (ред. от 02.12.2021)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12.11.2020 N 1817;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г) в отношении Федерального казначейства, территориальных органов Фе</w:t>
      </w:r>
      <w:r>
        <w:t>дерального казначейства централизуемые полномочия осуществляет федеральное казенное учреждение "Центр по обеспечению деятельности Казначейства России".</w:t>
      </w:r>
    </w:p>
    <w:p w:rsidR="00357785" w:rsidRDefault="002E15FF">
      <w:pPr>
        <w:pStyle w:val="ConsPlusNormal0"/>
        <w:spacing w:before="240"/>
        <w:ind w:firstLine="540"/>
        <w:jc w:val="both"/>
      </w:pPr>
      <w:bookmarkStart w:id="1" w:name="P26"/>
      <w:bookmarkEnd w:id="1"/>
      <w:r>
        <w:t>3. Исполнение Межрегиональным бухгалтерским управлением Федерального казначейства централизуемых полномо</w:t>
      </w:r>
      <w:r>
        <w:t>чий Министерства промышленности и торговли Российской Федерации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осуществляется с 1 января 2</w:t>
      </w:r>
      <w:r>
        <w:t>024 г.</w:t>
      </w:r>
    </w:p>
    <w:p w:rsidR="00357785" w:rsidRDefault="002E15FF">
      <w:pPr>
        <w:pStyle w:val="ConsPlusNormal0"/>
        <w:jc w:val="both"/>
      </w:pPr>
      <w:r>
        <w:t xml:space="preserve">(п. 3 в ред. </w:t>
      </w:r>
      <w:hyperlink r:id="rId22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02.12.2021 N 2184)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3(1). </w:t>
      </w:r>
      <w:proofErr w:type="gramStart"/>
      <w:r>
        <w:t>В случае если централизуемые полномочия субъекта централизованного учета на дату передачи централизуемых полномочий в соответствии с насто</w:t>
      </w:r>
      <w:r>
        <w:t xml:space="preserve">ящим постановлением осуществлялись иной организацией, выполнение указанных полномочий такой организацией прекращается (завершается) не позднее даты, предусмотренной </w:t>
      </w:r>
      <w:hyperlink w:anchor="P26" w:tooltip="3. Исполнение Межрегиональным бухгалтерским управлением Федерального казначейства централизуемых полномочий Министерства промышленности и торговли Российской Федерации по начислению физическим лицам выплат по оплате труда и иных выплат, а также связанных с ним">
        <w:r>
          <w:rPr>
            <w:color w:val="0000FF"/>
          </w:rPr>
          <w:t>пунктом 3</w:t>
        </w:r>
      </w:hyperlink>
      <w:r>
        <w:t xml:space="preserve"> настоящего постановления, с обеспечением в те</w:t>
      </w:r>
      <w:r>
        <w:t>чение месяца с даты осуществления централизуемых полномочий передачи документов (сведений), необходимых для осуществления уполномоченной организацией централизуемых полномочий.</w:t>
      </w:r>
      <w:proofErr w:type="gramEnd"/>
    </w:p>
    <w:p w:rsidR="00357785" w:rsidRDefault="002E15FF">
      <w:pPr>
        <w:pStyle w:val="ConsPlusNormal0"/>
        <w:jc w:val="both"/>
      </w:pPr>
      <w:r>
        <w:t xml:space="preserve">(п. 3(1) в ред. </w:t>
      </w:r>
      <w:hyperlink r:id="rId23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</w:t>
      </w:r>
      <w:r>
        <w:t>тва РФ от 02.12.2021 N 2184)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3(2). Передача централизуемых полномочий вновь созданных территориальных органов федеральных органов исполнительной власти, указанных в </w:t>
      </w:r>
      <w:hyperlink w:anchor="P72" w:tooltip="ПЕРЕЧЕНЬ">
        <w:r>
          <w:rPr>
            <w:color w:val="0000FF"/>
          </w:rPr>
          <w:t>приложении N 1</w:t>
        </w:r>
      </w:hyperlink>
      <w:r>
        <w:t xml:space="preserve"> к настоящему постановлению, подведом</w:t>
      </w:r>
      <w:r>
        <w:t>ственных указанным федеральным органам исполнительной власти федеральных казенных учреждений осуществляется в течение месяца со дня их создания в соответствии с законодательством Российской Федерации.</w:t>
      </w:r>
    </w:p>
    <w:p w:rsidR="00357785" w:rsidRDefault="002E15FF">
      <w:pPr>
        <w:pStyle w:val="ConsPlusNormal0"/>
        <w:jc w:val="both"/>
      </w:pPr>
      <w:r>
        <w:t xml:space="preserve">(п. 3(2) </w:t>
      </w:r>
      <w:proofErr w:type="gramStart"/>
      <w:r>
        <w:t>введен</w:t>
      </w:r>
      <w:proofErr w:type="gramEnd"/>
      <w:r>
        <w:t xml:space="preserve"> </w:t>
      </w:r>
      <w:hyperlink r:id="rId24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02.12.2021 N 2184)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4. Выполнение уполномоченным органом и уполномоченными организациями централизуемых полномочий обеспечивается с использованием государственной интегрированной информационной системы управления обществен</w:t>
      </w:r>
      <w:r>
        <w:t>ными финансами "Электронный бюджет" (далее - система "Электронный бюджет").</w:t>
      </w:r>
    </w:p>
    <w:p w:rsidR="00357785" w:rsidRDefault="002E15FF">
      <w:pPr>
        <w:pStyle w:val="ConsPlusNormal0"/>
        <w:spacing w:before="240"/>
        <w:ind w:firstLine="540"/>
        <w:jc w:val="both"/>
      </w:pPr>
      <w:bookmarkStart w:id="2" w:name="P33"/>
      <w:bookmarkEnd w:id="2"/>
      <w:r>
        <w:t xml:space="preserve">При этом взаимодействие уполномоченного органа, уполномоченных организаций и субъектов централизованного учета в рамках осуществления централизуемых полномочий </w:t>
      </w:r>
      <w:proofErr w:type="gramStart"/>
      <w:r>
        <w:t>обеспечивается</w:t>
      </w:r>
      <w:proofErr w:type="gramEnd"/>
      <w:r>
        <w:t xml:space="preserve"> в том</w:t>
      </w:r>
      <w:r>
        <w:t xml:space="preserve"> числе путем информационного взаимодействия системы "Электронный бюджет" с единой информационной системой в сфере закупок, федеральной государственной информационной системой "Единая информационная система управления кадровым составом </w:t>
      </w:r>
      <w:r>
        <w:lastRenderedPageBreak/>
        <w:t>государственной гражд</w:t>
      </w:r>
      <w:r>
        <w:t>анской службы Российской Федерации" и иными государственными информационными системами.</w:t>
      </w:r>
    </w:p>
    <w:p w:rsidR="00357785" w:rsidRDefault="002E15FF">
      <w:pPr>
        <w:pStyle w:val="ConsPlusNormal0"/>
        <w:spacing w:before="240"/>
        <w:ind w:firstLine="540"/>
        <w:jc w:val="both"/>
      </w:pPr>
      <w:bookmarkStart w:id="3" w:name="P34"/>
      <w:bookmarkEnd w:id="3"/>
      <w:r>
        <w:t xml:space="preserve">5. </w:t>
      </w:r>
      <w:proofErr w:type="gramStart"/>
      <w:r>
        <w:t xml:space="preserve">Субъекты централизованного учета, а также операторы информационных систем, указанных в </w:t>
      </w:r>
      <w:hyperlink w:anchor="P33" w:tooltip="При этом взаимодействие уполномоченного органа, уполномоченных организаций и субъектов централизованного учета в рамках осуществления централизуемых полномочий обеспечивается в том числе путем информационного взаимодействия системы &quot;Электронный бюджет&quot; с едино">
        <w:r>
          <w:rPr>
            <w:color w:val="0000FF"/>
          </w:rPr>
          <w:t>абзаце втором пункта 4</w:t>
        </w:r>
      </w:hyperlink>
      <w:r>
        <w:t xml:space="preserve"> настоящего постан</w:t>
      </w:r>
      <w:r>
        <w:t xml:space="preserve">овления, обеспечивают реализацию мероприятий, направленных на осуществление информационного взаимодействия соответствующих информационных систем с системой "Электронный бюджет" в соответствии с </w:t>
      </w:r>
      <w:hyperlink r:id="rId25" w:tooltip="Постановление Правительства РФ от 30.06.2015 N 658 (ред. от 24.08.2026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Положением</w:t>
        </w:r>
      </w:hyperlink>
      <w:r>
        <w:t xml:space="preserve"> о государственной интегрированной информационной системе управления общественными финансами "Электронный бюджет", утвержденным постановлением Правительства Российской Федерации </w:t>
      </w:r>
      <w:r>
        <w:t>от 30 июня 2015 г. N 658 "О государственной интегрированной</w:t>
      </w:r>
      <w:proofErr w:type="gramEnd"/>
      <w:r>
        <w:t xml:space="preserve"> информационной системе управления общественными финансами "Электронный бюджет".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6. </w:t>
      </w:r>
      <w:hyperlink r:id="rId26" w:tooltip="Приказ Казначейства России от 09.07.2024 N 5н &quot;Об утверждении Методов оц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го уч">
        <w:r>
          <w:rPr>
            <w:color w:val="0000FF"/>
          </w:rPr>
          <w:t>Порядок</w:t>
        </w:r>
      </w:hyperlink>
      <w:r>
        <w:t xml:space="preserve"> организации осуществления уполномоченными организациями централизуемых полномочий определяется документами единой учетной политики при централизации учета уполномоченного органа.</w:t>
      </w:r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Взаимодействие между уполномоченным органом, уполномоченными организациями и субъектами централизованного учета по обеспечению документального оформления фактов хозяйственной жизни, представления (получения) документов (сведений), необходимых для осуществл</w:t>
      </w:r>
      <w:r>
        <w:t>ения централизуемых полномочий, а также по представлению субъектам централизованного учета документов (сведений), сформированных (используемых) при осуществлении централизуемых полномочий, организуется в соответствии с правилами документооборота (</w:t>
      </w:r>
      <w:hyperlink r:id="rId27" w:tooltip="Приказ Казначейства России от 04.06.2024 N 4н (ред. от 25.03.2026) &quot;Об утверждении Графика документооборота при централизации учета&quot; (Зарегистрировано в Минюсте России 08.08.2024 N 79065) {КонсультантПлюс}">
        <w:r>
          <w:rPr>
            <w:color w:val="0000FF"/>
          </w:rPr>
          <w:t>графиком</w:t>
        </w:r>
      </w:hyperlink>
      <w:r>
        <w:t xml:space="preserve"> документооборота при централизации учета), установленными уполномоченным органом в рамках единой учетной политики</w:t>
      </w:r>
      <w:proofErr w:type="gramEnd"/>
      <w:r>
        <w:t xml:space="preserve"> при централизации учета.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Указанное взаимодействие осуществляется с со</w:t>
      </w:r>
      <w:r>
        <w:t>блюдением требований законодательства Российской Федерации о защите обрабатываемых персональных данных, а также информации, составляющей государственную тайну, и иной информации, доступ к которой ограничен федеральными законами, не содержащей сведений, сос</w:t>
      </w:r>
      <w:r>
        <w:t>тавляющих государственную тайну.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7. При осуществлении централизуемых полномочий уполномоченная организация осуществляет от имени соответствующего субъекта централизованного учета взаимодействие с Федеральной налоговой службой, Федеральной службой государст</w:t>
      </w:r>
      <w:r>
        <w:t>венной статистики и иными государственными органами, а также Фондом пенсионного и социального страхования Российской Федерации.</w:t>
      </w:r>
    </w:p>
    <w:p w:rsidR="00357785" w:rsidRDefault="002E15FF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24.03.2023 N 471)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8. </w:t>
      </w:r>
      <w:proofErr w:type="gramStart"/>
      <w:r>
        <w:t>Федеральные о</w:t>
      </w:r>
      <w:r>
        <w:t>рганы исполнительной власти - субъекты централизованного учета по согласованию с уполномоченным органом устанавливают сроки представления в уполномоченные организации бюджетной отчетности подведомственными им получателями бюджетных средств, осуществляющими</w:t>
      </w:r>
      <w:r>
        <w:t xml:space="preserve"> полномочия по ведению бюджетного учета, а также бухгалтерской (финансовой) отчетности федеральными бюджетными и автономными учреждениями, в отношении которых указанные органы выполняют функции и полномочия учредителя.</w:t>
      </w:r>
      <w:proofErr w:type="gramEnd"/>
    </w:p>
    <w:p w:rsidR="00357785" w:rsidRDefault="002E15FF">
      <w:pPr>
        <w:pStyle w:val="ConsPlusNormal0"/>
        <w:spacing w:before="240"/>
        <w:ind w:firstLine="540"/>
        <w:jc w:val="both"/>
      </w:pPr>
      <w:r>
        <w:t>9. Уполномоченные организации, должно</w:t>
      </w:r>
      <w:r>
        <w:t xml:space="preserve">стные лица уполномоченных организаций обеспечивают исполнение централизуемых полномочий в соответствии с требованиями законодательства Российской Федерации с учетом следующих особенностей по разграничению </w:t>
      </w:r>
      <w:r>
        <w:lastRenderedPageBreak/>
        <w:t>ответственности между уполномоченным органом, уполн</w:t>
      </w:r>
      <w:r>
        <w:t>омоченными организациями и субъектами централизованного учета:</w:t>
      </w:r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а) должностные лица уполномоченных организаций, на которых возложено выполнение централизуемых полномочий, не несут ответственности за искажение показателей бюджетной или бухгалтерской (финансо</w:t>
      </w:r>
      <w:r>
        <w:t xml:space="preserve">вой) отчетности в случае, если такое искажение допущено в результате несоответствия составленных субъектами централизованного учета первичных учетных документов свершившимся фактам хозяйственной жизни и (или) </w:t>
      </w:r>
      <w:proofErr w:type="spellStart"/>
      <w:r>
        <w:t>непередачи</w:t>
      </w:r>
      <w:proofErr w:type="spellEnd"/>
      <w:r>
        <w:t xml:space="preserve"> либо несвоевременной передачи первич</w:t>
      </w:r>
      <w:r>
        <w:t>ных учетных документов для регистрации содержащихся в них данных в регистрах бухгалтерского</w:t>
      </w:r>
      <w:proofErr w:type="gramEnd"/>
      <w:r>
        <w:t xml:space="preserve"> учета;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б) в случае возникновения разногласий в отношении ведения бюджетного учета между руководителем субъекта централизованного учета и уполномоченной организацией: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данные, содержащиеся в первичном учетном документе, принимаются (не принимаются) уполномоченной о</w:t>
      </w:r>
      <w:r>
        <w:t>рганизацией к регистрации и накоплению в регистрах бухгалтерского учета по письменному распоряжению руководителя субъекта централизованного учета, который единолично несет ответственность за внесенную в результате этого информацию;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объект бюджетного учета </w:t>
      </w:r>
      <w:r>
        <w:t>отражается (не отражается) уполномоченной организацией в бюджетной отчетности на основании письменного распоряжения руководителя субъекта централизованного учета, который единолично несет ответственность за недостоверность представленной информации о финан</w:t>
      </w:r>
      <w:r>
        <w:t>совом положении субъекта централизованного учета на отчетную дату, о финансовом результате его деятельности и движении средств за отчетный период.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10. В целях исполнения централизуемых полномочий уполномоченный орган, уполномоченные организации осуществляю</w:t>
      </w:r>
      <w:r>
        <w:t>т обработку персональных данных субъекта централизованного учета и обеспечивают их защиту в соответствии с требованиями законодательства Российской Федерации.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11. Уполномоченные организации обеспечивают соблюдение требований законодательства Российской Фед</w:t>
      </w:r>
      <w:r>
        <w:t>ерации при работе с документами, содержащими информацию, доступ к которой ограничен в соответствии с законодательством Российской Федерации.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12. В целях организации взаимодействия уполномоченных организаций и субъектов централизованного учета в части работ</w:t>
      </w:r>
      <w:r>
        <w:t>ы с информацией, составляющей государственную тайну, и иной информацией, доступ к которой ограничен федеральными законами, не содержащей сведений, составляющих государственную тайну, субъект централизованного учета обеспечивает: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а) возможность ознакомления</w:t>
      </w:r>
      <w:r>
        <w:t xml:space="preserve"> уполномоченных должностных лиц уполномоченных организаций с их внутренними актами, регламентирующими работу с информацией, составляющей государственную тайну, и иной информацией, доступ к которой ограничен федеральными законами, не содержащей сведений, со</w:t>
      </w:r>
      <w:r>
        <w:t>ставляющих государственную тайну;</w:t>
      </w:r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б) представление документов, содержащих информацию, составляющую государственную тайну, и иную информацию, доступ к которой ограничен федеральными законами, не содержащую сведений, составляющих государственную тайну, в соо</w:t>
      </w:r>
      <w:r>
        <w:t xml:space="preserve">тветствии с правилами документооборота </w:t>
      </w:r>
      <w:r>
        <w:lastRenderedPageBreak/>
        <w:t>(графиком документооборота при централизации учета), установленными в рамках формирования единой учетной политики при централизации учета в целях исполнения уполномоченными организациями централизуемых полномочий;</w:t>
      </w:r>
      <w:proofErr w:type="gramEnd"/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 xml:space="preserve">в) </w:t>
      </w:r>
      <w:r>
        <w:t>направление по адресам рассылки документов, содержащих информацию, составляющую государственную тайну, и иную информацию, доступ к которой ограничен федеральными законами, не содержащую сведений, составляющих государственную тайну, подготовленных уполномоч</w:t>
      </w:r>
      <w:r>
        <w:t>енными должностными лицами уполномоченной организации.</w:t>
      </w:r>
      <w:proofErr w:type="gramEnd"/>
    </w:p>
    <w:p w:rsidR="00357785" w:rsidRDefault="002E15FF">
      <w:pPr>
        <w:pStyle w:val="ConsPlusNormal0"/>
        <w:jc w:val="both"/>
      </w:pPr>
      <w:r>
        <w:t xml:space="preserve">(п. 12 в ред. </w:t>
      </w:r>
      <w:hyperlink r:id="rId29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02.12.2021 N 2184)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12(1). В целях организации взаимодействия уполномоченных организаций и субъектов централизованн</w:t>
      </w:r>
      <w:r>
        <w:t>ого учета в части работы с информацией, составляющей государственную тайну, и иной информацией, доступ к которой ограничен федеральными законами, не содержащей сведений, составляющих государственную тайну, уполномоченная организация обеспечивает:</w:t>
      </w:r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а) осущес</w:t>
      </w:r>
      <w:r>
        <w:t>твление централизуемых полномочий на объектах информатизации уполномоченного органа (уполномоченной организации), предназначенных для обработки информации, составляющей государственную тайну, и иной информации, доступ к которой ограничен федеральными закон</w:t>
      </w:r>
      <w:r>
        <w:t>ами, не содержащей сведений, составляющих государственную тайну, и аттестованных на соответствие требованиям по безопасности информации в порядке, установленном законодательством Российской Федерации о защите государственной тайны;</w:t>
      </w:r>
      <w:proofErr w:type="gramEnd"/>
    </w:p>
    <w:p w:rsidR="00357785" w:rsidRDefault="002E15FF">
      <w:pPr>
        <w:pStyle w:val="ConsPlusNormal0"/>
        <w:spacing w:before="240"/>
        <w:ind w:firstLine="540"/>
        <w:jc w:val="both"/>
      </w:pPr>
      <w:proofErr w:type="gramStart"/>
      <w:r>
        <w:t>б) представление докумен</w:t>
      </w:r>
      <w:r>
        <w:t>тов, содержащих информацию, составляющую государственную тайну, и иную информацию, доступ к которой ограничен федеральными законами, не содержащую сведений, составляющих государственную тайну, в соответствии с правилами документооборота (графиком документо</w:t>
      </w:r>
      <w:r>
        <w:t xml:space="preserve">оборота при централизации учета), установленными в рамках формирования единой учетной политики при централизации учета в целях исполнения уполномоченными организациями централизуемых полномочий на объектах информатизации, указанных в подпункте "а" </w:t>
      </w:r>
      <w:hyperlink w:anchor="P34" w:tooltip="5. Субъекты централизованного учета, а также операторы информационных систем, указанных в абзаце втором пункта 4 настоящего постановления, обеспечивают реализацию мероприятий, направленных на осуществление информационного взаимодействия соответствующих информа">
        <w:r>
          <w:rPr>
            <w:color w:val="0000FF"/>
          </w:rPr>
          <w:t>пункта 5</w:t>
        </w:r>
      </w:hyperlink>
      <w:r>
        <w:t xml:space="preserve"> настоящего</w:t>
      </w:r>
      <w:proofErr w:type="gramEnd"/>
      <w:r>
        <w:t xml:space="preserve"> постановления.</w:t>
      </w:r>
    </w:p>
    <w:p w:rsidR="00357785" w:rsidRDefault="002E15FF">
      <w:pPr>
        <w:pStyle w:val="ConsPlusNormal0"/>
        <w:jc w:val="both"/>
      </w:pPr>
      <w:r>
        <w:t xml:space="preserve">(п. 12(1) </w:t>
      </w:r>
      <w:proofErr w:type="gramStart"/>
      <w:r>
        <w:t>введен</w:t>
      </w:r>
      <w:proofErr w:type="gramEnd"/>
      <w:r>
        <w:t xml:space="preserve"> </w:t>
      </w:r>
      <w:hyperlink r:id="rId30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02.12.2021 N 2184)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13. Реализация централизуемых полномочий осуществляется уполномоченным органом, упо</w:t>
      </w:r>
      <w:r>
        <w:t>лномоченными организациями в пределах бюджетных ассигнований, предусмотренных в федеральном бюджете на финансовое обеспечение деятельности Федерального казначейства.</w:t>
      </w:r>
    </w:p>
    <w:p w:rsidR="00357785" w:rsidRDefault="00357785">
      <w:pPr>
        <w:pStyle w:val="ConsPlusNormal0"/>
        <w:jc w:val="both"/>
      </w:pPr>
    </w:p>
    <w:p w:rsidR="00357785" w:rsidRDefault="002E15FF">
      <w:pPr>
        <w:pStyle w:val="ConsPlusNormal0"/>
        <w:jc w:val="right"/>
      </w:pPr>
      <w:r>
        <w:t>Председатель Правительства</w:t>
      </w:r>
    </w:p>
    <w:p w:rsidR="00357785" w:rsidRDefault="002E15FF">
      <w:pPr>
        <w:pStyle w:val="ConsPlusNormal0"/>
        <w:jc w:val="right"/>
      </w:pPr>
      <w:r>
        <w:t>Российской Федерации</w:t>
      </w:r>
    </w:p>
    <w:p w:rsidR="00357785" w:rsidRDefault="002E15FF">
      <w:pPr>
        <w:pStyle w:val="ConsPlusNormal0"/>
        <w:jc w:val="right"/>
      </w:pPr>
      <w:r>
        <w:t>М.МИШУСТИН</w:t>
      </w: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2E15FF">
      <w:pPr>
        <w:pStyle w:val="ConsPlusNormal0"/>
        <w:jc w:val="right"/>
        <w:outlineLvl w:val="0"/>
      </w:pPr>
      <w:r>
        <w:t>Приложение N 1</w:t>
      </w:r>
    </w:p>
    <w:p w:rsidR="00357785" w:rsidRDefault="002E15FF">
      <w:pPr>
        <w:pStyle w:val="ConsPlusNormal0"/>
        <w:jc w:val="right"/>
      </w:pPr>
      <w:r>
        <w:t>к постанов</w:t>
      </w:r>
      <w:r>
        <w:t>лению Правительства</w:t>
      </w:r>
    </w:p>
    <w:p w:rsidR="00357785" w:rsidRDefault="002E15FF">
      <w:pPr>
        <w:pStyle w:val="ConsPlusNormal0"/>
        <w:jc w:val="right"/>
      </w:pPr>
      <w:r>
        <w:t>Российской Федерации</w:t>
      </w:r>
    </w:p>
    <w:p w:rsidR="00357785" w:rsidRDefault="002E15FF">
      <w:pPr>
        <w:pStyle w:val="ConsPlusNormal0"/>
        <w:jc w:val="right"/>
      </w:pPr>
      <w:r>
        <w:t>от 15 февраля 2020 г. N 153</w:t>
      </w:r>
    </w:p>
    <w:p w:rsidR="00357785" w:rsidRDefault="00357785">
      <w:pPr>
        <w:pStyle w:val="ConsPlusNormal0"/>
        <w:ind w:firstLine="540"/>
        <w:jc w:val="both"/>
      </w:pPr>
    </w:p>
    <w:p w:rsidR="00357785" w:rsidRDefault="002E15FF">
      <w:pPr>
        <w:pStyle w:val="ConsPlusTitle0"/>
        <w:jc w:val="center"/>
      </w:pPr>
      <w:bookmarkStart w:id="4" w:name="P72"/>
      <w:bookmarkEnd w:id="4"/>
      <w:r>
        <w:lastRenderedPageBreak/>
        <w:t>ПЕРЕЧЕНЬ</w:t>
      </w:r>
    </w:p>
    <w:p w:rsidR="00357785" w:rsidRDefault="002E15FF">
      <w:pPr>
        <w:pStyle w:val="ConsPlusTitle0"/>
        <w:jc w:val="center"/>
      </w:pPr>
      <w:r>
        <w:t>ФЕДЕРАЛЬНЫХ ОРГАНОВ ИСПОЛНИТЕЛЬНОЙ ВЛАСТИ,</w:t>
      </w:r>
    </w:p>
    <w:p w:rsidR="00357785" w:rsidRDefault="002E15FF">
      <w:pPr>
        <w:pStyle w:val="ConsPlusTitle0"/>
        <w:jc w:val="center"/>
      </w:pPr>
      <w:r>
        <w:t>ИХ ТЕРРИТОРИАЛЬНЫХ ОРГАНОВ И ПОДВЕДОМСТВЕННЫХ</w:t>
      </w:r>
    </w:p>
    <w:p w:rsidR="00357785" w:rsidRDefault="002E15FF">
      <w:pPr>
        <w:pStyle w:val="ConsPlusTitle0"/>
        <w:jc w:val="center"/>
      </w:pPr>
      <w:r>
        <w:t>ИМ ФЕДЕРАЛЬНЫХ КАЗЕННЫХ УЧРЕЖДЕНИЙ, В ОТНОШЕНИИ КОТОРЫХ</w:t>
      </w:r>
    </w:p>
    <w:p w:rsidR="00357785" w:rsidRDefault="002E15FF">
      <w:pPr>
        <w:pStyle w:val="ConsPlusTitle0"/>
        <w:jc w:val="center"/>
      </w:pPr>
      <w:r>
        <w:t>ФЕДЕРАЛЬНОЕ КАЗНАЧЕЙСТВО ОСУЩЕСТВЛЯЕТ ПОЛНОМОЧИЯ</w:t>
      </w:r>
    </w:p>
    <w:p w:rsidR="00357785" w:rsidRDefault="002E15FF">
      <w:pPr>
        <w:pStyle w:val="ConsPlusTitle0"/>
        <w:jc w:val="center"/>
      </w:pPr>
      <w:r>
        <w:t>ПО НАЧИСЛЕНИЮ ФИЗИЧЕСКИМ ЛИЦАМ ВЫПЛАТ ПО ОПЛАТЕ ТРУДА</w:t>
      </w:r>
    </w:p>
    <w:p w:rsidR="00357785" w:rsidRDefault="002E15FF">
      <w:pPr>
        <w:pStyle w:val="ConsPlusTitle0"/>
        <w:jc w:val="center"/>
      </w:pPr>
      <w:r>
        <w:t>И ИНЫХ ВЫПЛАТ, А ТАКЖЕ СВЯЗАННЫХ С НИМИ ОБЯЗАТЕЛЬНЫХ</w:t>
      </w:r>
    </w:p>
    <w:p w:rsidR="00357785" w:rsidRDefault="002E15FF">
      <w:pPr>
        <w:pStyle w:val="ConsPlusTitle0"/>
        <w:jc w:val="center"/>
      </w:pPr>
      <w:r>
        <w:t>ПЛАТЕЖЕЙ В БЮДЖЕТЫ БЮДЖЕТНОЙ СИСТЕМЫ РОССИЙСКОЙ ФЕДЕРАЦИИ</w:t>
      </w:r>
    </w:p>
    <w:p w:rsidR="00357785" w:rsidRDefault="002E15FF">
      <w:pPr>
        <w:pStyle w:val="ConsPlusTitle0"/>
        <w:jc w:val="center"/>
      </w:pPr>
      <w:r>
        <w:t>И ИХ ПЕРЕЧИСЛЕНИЮ, ПО ВЕДЕНИЮ БЮДЖЕТНОГО УЧЕТА, ВКЛЮЧАЯ</w:t>
      </w:r>
    </w:p>
    <w:p w:rsidR="00357785" w:rsidRDefault="002E15FF">
      <w:pPr>
        <w:pStyle w:val="ConsPlusTitle0"/>
        <w:jc w:val="center"/>
      </w:pPr>
      <w:r>
        <w:t>СОСТАВЛЕНИЕ И ПРЕДСТАВЛЕНИЕ БЮДЖЕТНОЙ ОТЧЕТНОСТИ,</w:t>
      </w:r>
    </w:p>
    <w:p w:rsidR="00357785" w:rsidRDefault="002E15FF">
      <w:pPr>
        <w:pStyle w:val="ConsPlusTitle0"/>
        <w:jc w:val="center"/>
      </w:pPr>
      <w:r>
        <w:t xml:space="preserve">КОНСОЛИДИРОВАННОЙ ОТЧЕТНОСТИ </w:t>
      </w:r>
      <w:proofErr w:type="gramStart"/>
      <w:r>
        <w:t>БЮДЖЕТНЫХ</w:t>
      </w:r>
      <w:proofErr w:type="gramEnd"/>
      <w:r>
        <w:t xml:space="preserve"> И АВТОНОМНЫХ</w:t>
      </w:r>
    </w:p>
    <w:p w:rsidR="00357785" w:rsidRDefault="002E15FF">
      <w:pPr>
        <w:pStyle w:val="ConsPlusTitle0"/>
        <w:jc w:val="center"/>
      </w:pPr>
      <w:r>
        <w:t>УЧРЕЖДЕНИЙ, ИНОЙ ОБЯЗАТЕЛЬНОЙ ОТЧЕТНОСТИ, ФОРМИРУЕМОЙ</w:t>
      </w:r>
    </w:p>
    <w:p w:rsidR="00357785" w:rsidRDefault="002E15FF">
      <w:pPr>
        <w:pStyle w:val="ConsPlusTitle0"/>
        <w:jc w:val="center"/>
      </w:pPr>
      <w:r>
        <w:t>НА ОСНОВАНИИ ДАННЫХ БЮДЖЕТНОГО УЧЕТА, ПО ОБЕ</w:t>
      </w:r>
      <w:r>
        <w:t>СПЕЧЕНИЮ</w:t>
      </w:r>
    </w:p>
    <w:p w:rsidR="00357785" w:rsidRDefault="002E15FF">
      <w:pPr>
        <w:pStyle w:val="ConsPlusTitle0"/>
        <w:jc w:val="center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357785" w:rsidRDefault="002E15FF">
      <w:pPr>
        <w:pStyle w:val="ConsPlusTitle0"/>
        <w:jc w:val="center"/>
      </w:pPr>
      <w:r>
        <w:t>ГОСУДАРСТВЕННЫЕ (МУНИЦИПАЛЬНЫЕ) ОРГАНЫ</w:t>
      </w:r>
    </w:p>
    <w:p w:rsidR="00357785" w:rsidRDefault="0035778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5778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7785" w:rsidRDefault="002E1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7785" w:rsidRDefault="002E15F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02.12.2021 </w:t>
            </w:r>
            <w:hyperlink r:id="rId31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      <w:r>
                <w:rPr>
                  <w:color w:val="0000FF"/>
                </w:rPr>
                <w:t>N 2184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57785" w:rsidRDefault="002E15F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26.12.2022 </w:t>
            </w:r>
            <w:hyperlink r:id="rId32" w:tooltip="Постановление Правительства РФ от 26.12.2022 N 2426 (ред. от 28.11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2426</w:t>
              </w:r>
            </w:hyperlink>
            <w:r>
              <w:rPr>
                <w:color w:val="392C69"/>
              </w:rPr>
              <w:t xml:space="preserve">, от 19.01.2024 </w:t>
            </w:r>
            <w:hyperlink r:id="rId33" w:tooltip="Постановление Правительства РФ от 19.01.2024 N 25 (ред. от 30.07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7785" w:rsidRDefault="00357785">
            <w:pPr>
              <w:pStyle w:val="ConsPlusNormal0"/>
            </w:pPr>
          </w:p>
        </w:tc>
      </w:tr>
    </w:tbl>
    <w:p w:rsidR="00357785" w:rsidRDefault="00357785">
      <w:pPr>
        <w:pStyle w:val="ConsPlusNormal0"/>
        <w:ind w:firstLine="540"/>
        <w:jc w:val="both"/>
      </w:pPr>
    </w:p>
    <w:p w:rsidR="00357785" w:rsidRDefault="002E15FF">
      <w:pPr>
        <w:pStyle w:val="ConsPlusNormal0"/>
        <w:ind w:firstLine="540"/>
        <w:jc w:val="both"/>
      </w:pPr>
      <w:r>
        <w:t>1. Минфин России, федеральное казенное учреждение "Государственное учреждение "Ведомственная охрана Министерства финансов Российской Федерации"</w:t>
      </w:r>
      <w:r>
        <w:t>, федеральное казенное учреждение "Государственное учреждение по эксплуатации административных зданий и дачного хозяйства Министерства финансов Российской Федерации"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2. </w:t>
      </w:r>
      <w:proofErr w:type="spellStart"/>
      <w:r>
        <w:t>Росалкогольтабакконтроль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Ф от 19.01.2024 N 25 (ред. от 30.07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19.01.2024 N 25)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3. Минэкономразвития России, федеральное казенное учреждение "Центр поддержки"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4. </w:t>
      </w:r>
      <w:proofErr w:type="spellStart"/>
      <w:r>
        <w:t>Росимущество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5. </w:t>
      </w:r>
      <w:proofErr w:type="spellStart"/>
      <w:r>
        <w:t>Роструд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6. </w:t>
      </w:r>
      <w:proofErr w:type="spellStart"/>
      <w:r>
        <w:t>Минпромторг</w:t>
      </w:r>
      <w:proofErr w:type="spellEnd"/>
      <w:r>
        <w:t xml:space="preserve">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7. </w:t>
      </w:r>
      <w:proofErr w:type="spellStart"/>
      <w:r>
        <w:t>Росстандарт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8. </w:t>
      </w:r>
      <w:proofErr w:type="spellStart"/>
      <w:r>
        <w:t>Минобрнауки</w:t>
      </w:r>
      <w:proofErr w:type="spellEnd"/>
      <w:r>
        <w:t xml:space="preserve">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9. </w:t>
      </w:r>
      <w:proofErr w:type="spellStart"/>
      <w:r>
        <w:t>Минпросвещения</w:t>
      </w:r>
      <w:proofErr w:type="spellEnd"/>
      <w:r>
        <w:t xml:space="preserve">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10. </w:t>
      </w:r>
      <w:proofErr w:type="spellStart"/>
      <w:r>
        <w:t>Минвостокразвития</w:t>
      </w:r>
      <w:proofErr w:type="spellEnd"/>
      <w:r>
        <w:t xml:space="preserve"> России, федеральное казенное учреждение "Объект N 5066"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11. Минстрой России, федеральное казенное учреждение "Объединенная дирекция по реализации фе</w:t>
      </w:r>
      <w:r>
        <w:t>деральных инвестиционных программ" Министерства строительства и жилищно-коммунального хозяйства Российской Федерации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lastRenderedPageBreak/>
        <w:t xml:space="preserve">12. </w:t>
      </w:r>
      <w:proofErr w:type="spellStart"/>
      <w:r>
        <w:t>Минцифры</w:t>
      </w:r>
      <w:proofErr w:type="spellEnd"/>
      <w:r>
        <w:t xml:space="preserve"> России, федеральное казенное учреждение "Государственные технологии"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13. </w:t>
      </w:r>
      <w:proofErr w:type="spellStart"/>
      <w:r>
        <w:t>Росаккредитация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14. Казначейс</w:t>
      </w:r>
      <w:r>
        <w:t>тво России,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15. Росстат, территориальные органы, федеральное казенное учреждение "Объект N 5068А" Федеральной службы государственной статистики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16. Минтруд России,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17. Минкультуры России, территориальн</w:t>
      </w:r>
      <w:r>
        <w:t>ые органы, федеральное казенное учреждение "Цифровая культура"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18. </w:t>
      </w:r>
      <w:proofErr w:type="gramStart"/>
      <w:r>
        <w:t>Исключен</w:t>
      </w:r>
      <w:proofErr w:type="gramEnd"/>
      <w:r>
        <w:t xml:space="preserve"> с 15 марта 2023 года. - </w:t>
      </w:r>
      <w:hyperlink r:id="rId35" w:tooltip="Постановление Правительства РФ от 26.12.2022 N 2426 (ред. от 28.11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26.12.2022 N 2426.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19. Минприроды России, федеральное государственное казенное учреждение</w:t>
      </w:r>
      <w:r>
        <w:t xml:space="preserve"> "Дирекция по организации работ по ликвидации накопленного вреда окружающей среде, а также по обеспечению безопасности гидротехнических сооружений полигона "Красный Бор"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20. </w:t>
      </w:r>
      <w:proofErr w:type="spellStart"/>
      <w:r>
        <w:t>Росводресурсы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21. Рослесхоз, территориальные органы, федеральное государственное казенное учреждение "</w:t>
      </w:r>
      <w:proofErr w:type="spellStart"/>
      <w:r>
        <w:t>Рослесресурс</w:t>
      </w:r>
      <w:proofErr w:type="spellEnd"/>
      <w:r>
        <w:t>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22. </w:t>
      </w:r>
      <w:proofErr w:type="spellStart"/>
      <w:r>
        <w:t>Роснедра</w:t>
      </w:r>
      <w:proofErr w:type="spellEnd"/>
      <w:r>
        <w:t>, территориальные органы, федеральное государственное казенное учреждение "</w:t>
      </w:r>
      <w:proofErr w:type="spellStart"/>
      <w:r>
        <w:t>Росгеолэкспертиза</w:t>
      </w:r>
      <w:proofErr w:type="spellEnd"/>
      <w:r>
        <w:t>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23. </w:t>
      </w:r>
      <w:proofErr w:type="spellStart"/>
      <w:r>
        <w:t>Минспорт</w:t>
      </w:r>
      <w:proofErr w:type="spellEnd"/>
      <w:r>
        <w:t xml:space="preserve">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24. </w:t>
      </w:r>
      <w:proofErr w:type="spellStart"/>
      <w:r>
        <w:t>Росмолодежь</w:t>
      </w:r>
      <w:proofErr w:type="spellEnd"/>
    </w:p>
    <w:p w:rsidR="00357785" w:rsidRDefault="002E15FF">
      <w:pPr>
        <w:pStyle w:val="ConsPlusNormal0"/>
        <w:spacing w:before="240"/>
        <w:ind w:firstLine="540"/>
        <w:jc w:val="both"/>
      </w:pPr>
      <w:r>
        <w:t>25. ФАДН Рос</w:t>
      </w:r>
      <w:r>
        <w:t>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26. </w:t>
      </w:r>
      <w:proofErr w:type="spellStart"/>
      <w:r>
        <w:t>Ростехнадзор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27. Роспатент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28. </w:t>
      </w:r>
      <w:proofErr w:type="spellStart"/>
      <w:r>
        <w:t>Ространснадзор</w:t>
      </w:r>
      <w:proofErr w:type="spellEnd"/>
      <w:r>
        <w:t>, территориальные органы, федеральное казенное учреждение "Информационный вычислительный центр Федеральной службы по надзору в сфере транспорта"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29. </w:t>
      </w:r>
      <w:proofErr w:type="spellStart"/>
      <w:r>
        <w:t>Росавиация</w:t>
      </w:r>
      <w:proofErr w:type="spellEnd"/>
      <w:r>
        <w:t>, территориальные ор</w:t>
      </w:r>
      <w:r>
        <w:t>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30. </w:t>
      </w:r>
      <w:proofErr w:type="spellStart"/>
      <w:r>
        <w:t>Россельхознадзор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31. </w:t>
      </w:r>
      <w:proofErr w:type="spellStart"/>
      <w:r>
        <w:t>Рособрнадзор</w:t>
      </w:r>
      <w:proofErr w:type="spellEnd"/>
    </w:p>
    <w:p w:rsidR="00357785" w:rsidRDefault="002E15FF">
      <w:pPr>
        <w:pStyle w:val="ConsPlusNormal0"/>
        <w:spacing w:before="240"/>
        <w:ind w:firstLine="540"/>
        <w:jc w:val="both"/>
      </w:pPr>
      <w:r>
        <w:t>32. Росздравнадзор,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33. Федеральная пробирная палата,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lastRenderedPageBreak/>
        <w:t xml:space="preserve">34. </w:t>
      </w:r>
      <w:proofErr w:type="spellStart"/>
      <w:r>
        <w:t>Росреестр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35. Минздрав России,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36. ФМБА России, территориальные органы, федеральное казенное учреждение "Главное бюро </w:t>
      </w:r>
      <w:proofErr w:type="gramStart"/>
      <w:r>
        <w:t>медико-социальной</w:t>
      </w:r>
      <w:proofErr w:type="gramEnd"/>
      <w:r>
        <w:t xml:space="preserve"> экспертизы" Федерального медико-биологического агентства, федеральное государственное казенное учр</w:t>
      </w:r>
      <w:r>
        <w:t>еждение "Служба технического заказчика" Федерального медико-биологического агентства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37. Минсельхоз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38. </w:t>
      </w:r>
      <w:proofErr w:type="spellStart"/>
      <w:r>
        <w:t>Росрыболовство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39. Минтранс России,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40. </w:t>
      </w:r>
      <w:proofErr w:type="spellStart"/>
      <w:r>
        <w:t>Росавтодор</w:t>
      </w:r>
      <w:proofErr w:type="spellEnd"/>
      <w:r>
        <w:t>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41. </w:t>
      </w:r>
      <w:proofErr w:type="spellStart"/>
      <w:r>
        <w:t>Р</w:t>
      </w:r>
      <w:r>
        <w:t>осжелдор</w:t>
      </w:r>
      <w:proofErr w:type="spellEnd"/>
      <w:r>
        <w:t>, территориальные органы, федеральное казенное учреждение "Управление служебных зданий федеральных органов исполнительной власти в области транспорта"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42. </w:t>
      </w:r>
      <w:proofErr w:type="spellStart"/>
      <w:r>
        <w:t>Росморречфлот</w:t>
      </w:r>
      <w:proofErr w:type="spellEnd"/>
      <w:r>
        <w:t>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43. Минэнерго России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44. ФАС России, территори</w:t>
      </w:r>
      <w:r>
        <w:t>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45. </w:t>
      </w:r>
      <w:proofErr w:type="spellStart"/>
      <w:r>
        <w:t>Роспотребнадзор</w:t>
      </w:r>
      <w:proofErr w:type="spellEnd"/>
      <w:r>
        <w:t>, территориальные органы, федеральные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46. ФНС России, территориальные органы, федеральное казенное учреждение "Налог-Сервис" Федеральной налоговой службы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47. ФТС России, территориальные органы, федеральн</w:t>
      </w:r>
      <w:r>
        <w:t>ые казенные учреждения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48. </w:t>
      </w:r>
      <w:proofErr w:type="spellStart"/>
      <w:r>
        <w:t>Роскомнадзор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49. </w:t>
      </w:r>
      <w:proofErr w:type="spellStart"/>
      <w:r>
        <w:t>Росприроднадзор</w:t>
      </w:r>
      <w:proofErr w:type="spellEnd"/>
      <w:r>
        <w:t>, территориальные органы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>50. Росгидромет, территориальные органы</w:t>
      </w: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357785">
      <w:pPr>
        <w:pStyle w:val="ConsPlusNormal0"/>
        <w:jc w:val="both"/>
      </w:pPr>
    </w:p>
    <w:p w:rsidR="00357785" w:rsidRDefault="002E15FF">
      <w:pPr>
        <w:pStyle w:val="ConsPlusNormal0"/>
        <w:jc w:val="right"/>
        <w:outlineLvl w:val="0"/>
      </w:pPr>
      <w:r>
        <w:t>Приложение N 2</w:t>
      </w:r>
    </w:p>
    <w:p w:rsidR="00357785" w:rsidRDefault="002E15FF">
      <w:pPr>
        <w:pStyle w:val="ConsPlusNormal0"/>
        <w:jc w:val="right"/>
      </w:pPr>
      <w:r>
        <w:t>к постановлению Правительства</w:t>
      </w:r>
    </w:p>
    <w:p w:rsidR="00357785" w:rsidRDefault="002E15FF">
      <w:pPr>
        <w:pStyle w:val="ConsPlusNormal0"/>
        <w:jc w:val="right"/>
      </w:pPr>
      <w:r>
        <w:t>Российской Федерации</w:t>
      </w:r>
    </w:p>
    <w:p w:rsidR="00357785" w:rsidRDefault="002E15FF">
      <w:pPr>
        <w:pStyle w:val="ConsPlusNormal0"/>
        <w:jc w:val="right"/>
      </w:pPr>
      <w:r>
        <w:t>от 15 февраля 2020 г. N 153</w:t>
      </w:r>
    </w:p>
    <w:p w:rsidR="00357785" w:rsidRDefault="00357785">
      <w:pPr>
        <w:pStyle w:val="ConsPlusNormal0"/>
        <w:jc w:val="both"/>
      </w:pPr>
    </w:p>
    <w:p w:rsidR="00357785" w:rsidRDefault="002E15FF">
      <w:pPr>
        <w:pStyle w:val="ConsPlusTitle0"/>
        <w:jc w:val="center"/>
      </w:pPr>
      <w:r>
        <w:t>ЭТАПЫ</w:t>
      </w:r>
    </w:p>
    <w:p w:rsidR="00357785" w:rsidRDefault="002E15FF">
      <w:pPr>
        <w:pStyle w:val="ConsPlusTitle0"/>
        <w:jc w:val="center"/>
      </w:pPr>
      <w:r>
        <w:t>ОРГА</w:t>
      </w:r>
      <w:r>
        <w:t>НИЗАЦИИ ИСПОЛНЕНИЯ ПОЛНОМОЧИЙ ПО НАЧИСЛЕНИЮ</w:t>
      </w:r>
    </w:p>
    <w:p w:rsidR="00357785" w:rsidRDefault="002E15FF">
      <w:pPr>
        <w:pStyle w:val="ConsPlusTitle0"/>
        <w:jc w:val="center"/>
      </w:pPr>
      <w:r>
        <w:t>ФИЗИЧЕСКИМ ЛИЦАМ ВЫПЛАТ ПО ОПЛАТЕ ТРУДА И ИНЫХ ВЫПЛАТ,</w:t>
      </w:r>
    </w:p>
    <w:p w:rsidR="00357785" w:rsidRDefault="002E15FF">
      <w:pPr>
        <w:pStyle w:val="ConsPlusTitle0"/>
        <w:jc w:val="center"/>
      </w:pPr>
      <w:r>
        <w:lastRenderedPageBreak/>
        <w:t>А ТАКЖЕ СВЯЗАННЫХ С НИМИ ОБЯЗАТЕЛЬНЫХ ПЛАТЕЖЕЙ В БЮДЖЕТЫ</w:t>
      </w:r>
    </w:p>
    <w:p w:rsidR="00357785" w:rsidRDefault="002E15FF">
      <w:pPr>
        <w:pStyle w:val="ConsPlusTitle0"/>
        <w:jc w:val="center"/>
      </w:pPr>
      <w:r>
        <w:t>БЮДЖЕТНОЙ СИСТЕМЫ РОССИЙСКОЙ ФЕДЕРАЦИИ И ИХ ПЕРЕЧИСЛЕНИЮ,</w:t>
      </w:r>
    </w:p>
    <w:p w:rsidR="00357785" w:rsidRDefault="002E15FF">
      <w:pPr>
        <w:pStyle w:val="ConsPlusTitle0"/>
        <w:jc w:val="center"/>
      </w:pPr>
      <w:r>
        <w:t>ПО ВЕДЕНИЮ БЮДЖЕТНОГО УЧЕТА, ВКЛЮЧАЯ СОСТАВЛЕНИЕ</w:t>
      </w:r>
    </w:p>
    <w:p w:rsidR="00357785" w:rsidRDefault="002E15FF">
      <w:pPr>
        <w:pStyle w:val="ConsPlusTitle0"/>
        <w:jc w:val="center"/>
      </w:pPr>
      <w:r>
        <w:t>И ПРЕДСТАВЛЕНИЕ БЮДЖЕТНОЙ ОТЧЕТНОСТИ, КОНСОЛИДИРОВАННОЙ</w:t>
      </w:r>
    </w:p>
    <w:p w:rsidR="00357785" w:rsidRDefault="002E15FF">
      <w:pPr>
        <w:pStyle w:val="ConsPlusTitle0"/>
        <w:jc w:val="center"/>
      </w:pPr>
      <w:r>
        <w:t>ОТЧЕТНОСТИ БЮДЖЕТНЫХ И АВТОНОМНЫХ УЧРЕЖДЕНИЙ, ИНОЙ</w:t>
      </w:r>
    </w:p>
    <w:p w:rsidR="00357785" w:rsidRDefault="002E15FF">
      <w:pPr>
        <w:pStyle w:val="ConsPlusTitle0"/>
        <w:jc w:val="center"/>
      </w:pPr>
      <w:r>
        <w:t>ОБЯЗАТЕЛЬНОЙ ОТЧЕТНОСТИ, ФОРМИРУЕМОЙ НА ОСНОВАНИИ ДАННЫХ</w:t>
      </w:r>
    </w:p>
    <w:p w:rsidR="00357785" w:rsidRDefault="002E15FF">
      <w:pPr>
        <w:pStyle w:val="ConsPlusTitle0"/>
        <w:jc w:val="center"/>
      </w:pPr>
      <w:r>
        <w:t>БЮДЖЕТНОГО УЧЕТА, ПО ОБЕСПЕЧЕНИЮ ПРЕДСТАВЛЕ</w:t>
      </w:r>
      <w:r>
        <w:t xml:space="preserve">НИЯ </w:t>
      </w:r>
      <w:proofErr w:type="gramStart"/>
      <w:r>
        <w:t>ТАКОЙ</w:t>
      </w:r>
      <w:proofErr w:type="gramEnd"/>
    </w:p>
    <w:p w:rsidR="00357785" w:rsidRDefault="002E15FF">
      <w:pPr>
        <w:pStyle w:val="ConsPlusTitle0"/>
        <w:jc w:val="center"/>
      </w:pPr>
      <w:r>
        <w:t xml:space="preserve">ОТЧЕТНОСТИ </w:t>
      </w:r>
      <w:proofErr w:type="gramStart"/>
      <w:r>
        <w:t>В</w:t>
      </w:r>
      <w:proofErr w:type="gramEnd"/>
      <w:r>
        <w:t xml:space="preserve"> СООТВЕТСТВУЮЩИЕ ГОСУДАРСТВЕННЫЕ</w:t>
      </w:r>
    </w:p>
    <w:p w:rsidR="00357785" w:rsidRDefault="002E15FF">
      <w:pPr>
        <w:pStyle w:val="ConsPlusTitle0"/>
        <w:jc w:val="center"/>
      </w:pPr>
      <w:r>
        <w:t>(МУНИЦИПАЛЬНЫЕ) ОРГАНЫ В 2020 ГОДУ</w:t>
      </w:r>
    </w:p>
    <w:p w:rsidR="00357785" w:rsidRDefault="002E15FF">
      <w:pPr>
        <w:pStyle w:val="ConsPlusNormal0"/>
        <w:spacing w:before="240"/>
        <w:ind w:firstLine="540"/>
        <w:jc w:val="both"/>
      </w:pPr>
      <w:r>
        <w:t xml:space="preserve">Утратили силу. - </w:t>
      </w:r>
      <w:hyperlink r:id="rId36" w:tooltip="Постановление Правительства РФ от 02.12.2021 N 2184 &quot;О внесении изменений в постановление Правительства Российской Федерации от 15 февраля 2020 г. N 15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02.12.2021 N 2184.</w:t>
      </w:r>
    </w:p>
    <w:p w:rsidR="00357785" w:rsidRDefault="00357785">
      <w:pPr>
        <w:pStyle w:val="ConsPlusNormal0"/>
        <w:jc w:val="center"/>
      </w:pPr>
    </w:p>
    <w:p w:rsidR="00357785" w:rsidRDefault="00357785">
      <w:pPr>
        <w:pStyle w:val="ConsPlusNormal0"/>
        <w:jc w:val="center"/>
      </w:pPr>
    </w:p>
    <w:p w:rsidR="00357785" w:rsidRDefault="0035778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57785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FF" w:rsidRDefault="002E15FF">
      <w:r>
        <w:separator/>
      </w:r>
    </w:p>
  </w:endnote>
  <w:endnote w:type="continuationSeparator" w:id="0">
    <w:p w:rsidR="002E15FF" w:rsidRDefault="002E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85" w:rsidRDefault="0035778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5778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57785" w:rsidRDefault="00357785">
          <w:pPr>
            <w:pStyle w:val="ConsPlusNormal0"/>
          </w:pPr>
          <w:bookmarkStart w:id="5" w:name="_GoBack"/>
          <w:bookmarkEnd w:id="5"/>
        </w:p>
      </w:tc>
      <w:tc>
        <w:tcPr>
          <w:tcW w:w="1700" w:type="pct"/>
          <w:vAlign w:val="center"/>
        </w:tcPr>
        <w:p w:rsidR="00357785" w:rsidRDefault="00357785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57785" w:rsidRDefault="00357785">
          <w:pPr>
            <w:pStyle w:val="ConsPlusNormal0"/>
            <w:jc w:val="right"/>
          </w:pPr>
        </w:p>
      </w:tc>
    </w:tr>
  </w:tbl>
  <w:p w:rsidR="00357785" w:rsidRDefault="002E15F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85" w:rsidRDefault="0035778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5778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57785" w:rsidRDefault="00357785">
          <w:pPr>
            <w:pStyle w:val="ConsPlusNormal0"/>
          </w:pPr>
        </w:p>
      </w:tc>
      <w:tc>
        <w:tcPr>
          <w:tcW w:w="1700" w:type="pct"/>
          <w:vAlign w:val="center"/>
        </w:tcPr>
        <w:p w:rsidR="00357785" w:rsidRDefault="00357785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57785" w:rsidRDefault="00357785">
          <w:pPr>
            <w:pStyle w:val="ConsPlusNormal0"/>
            <w:jc w:val="right"/>
          </w:pPr>
        </w:p>
      </w:tc>
    </w:tr>
  </w:tbl>
  <w:p w:rsidR="00357785" w:rsidRDefault="002E15F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FF" w:rsidRDefault="002E15FF">
      <w:r>
        <w:separator/>
      </w:r>
    </w:p>
  </w:footnote>
  <w:footnote w:type="continuationSeparator" w:id="0">
    <w:p w:rsidR="002E15FF" w:rsidRDefault="002E1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5AC" w:rsidRDefault="007355A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5778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57785" w:rsidRDefault="0035778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57785" w:rsidRDefault="00357785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57785" w:rsidRDefault="0035778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57785" w:rsidRDefault="00357785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5778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57785" w:rsidRDefault="0035778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57785" w:rsidRDefault="00357785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57785" w:rsidRDefault="0035778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57785" w:rsidRDefault="0035778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85"/>
    <w:rsid w:val="002E15FF"/>
    <w:rsid w:val="00357785"/>
    <w:rsid w:val="0073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355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5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55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55AC"/>
  </w:style>
  <w:style w:type="paragraph" w:styleId="a7">
    <w:name w:val="footer"/>
    <w:basedOn w:val="a"/>
    <w:link w:val="a8"/>
    <w:uiPriority w:val="99"/>
    <w:unhideWhenUsed/>
    <w:rsid w:val="007355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5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355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5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55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55AC"/>
  </w:style>
  <w:style w:type="paragraph" w:styleId="a7">
    <w:name w:val="footer"/>
    <w:basedOn w:val="a"/>
    <w:link w:val="a8"/>
    <w:uiPriority w:val="99"/>
    <w:unhideWhenUsed/>
    <w:rsid w:val="007355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5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402756&amp;date=28.10.2026&amp;dst=100005&amp;field=134" TargetMode="External"/><Relationship Id="rId18" Type="http://schemas.openxmlformats.org/officeDocument/2006/relationships/hyperlink" Target="https://login.consultant.ru/link/?req=doc&amp;base=LAW&amp;n=513926&amp;date=28.10.2026&amp;dst=4926&amp;field=134" TargetMode="External"/><Relationship Id="rId26" Type="http://schemas.openxmlformats.org/officeDocument/2006/relationships/hyperlink" Target="https://login.consultant.ru/link/?req=doc&amp;base=LAW&amp;n=484832&amp;date=28.10.2026&amp;dst=101602&amp;field=134" TargetMode="External"/><Relationship Id="rId39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02756&amp;date=28.10.2026&amp;dst=100014&amp;field=134" TargetMode="External"/><Relationship Id="rId34" Type="http://schemas.openxmlformats.org/officeDocument/2006/relationships/hyperlink" Target="https://login.consultant.ru/link/?req=doc&amp;base=LAW&amp;n=540857&amp;date=28.10.2026&amp;dst=100071&amp;field=134" TargetMode="External"/><Relationship Id="rId42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540857&amp;date=28.10.2026&amp;dst=100071&amp;field=134" TargetMode="External"/><Relationship Id="rId25" Type="http://schemas.openxmlformats.org/officeDocument/2006/relationships/hyperlink" Target="https://login.consultant.ru/link/?req=doc&amp;base=LAW&amp;n=542753&amp;date=28.10.2026&amp;dst=100016&amp;field=134" TargetMode="External"/><Relationship Id="rId33" Type="http://schemas.openxmlformats.org/officeDocument/2006/relationships/hyperlink" Target="https://login.consultant.ru/link/?req=doc&amp;base=LAW&amp;n=540857&amp;date=28.10.2026&amp;dst=100071&amp;field=134" TargetMode="External"/><Relationship Id="rId38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3980&amp;date=28.10.2026&amp;dst=101580&amp;field=134" TargetMode="External"/><Relationship Id="rId20" Type="http://schemas.openxmlformats.org/officeDocument/2006/relationships/hyperlink" Target="https://login.consultant.ru/link/?req=doc&amp;base=LAW&amp;n=402756&amp;date=28.10.2026&amp;dst=100012&amp;field=134" TargetMode="External"/><Relationship Id="rId29" Type="http://schemas.openxmlformats.org/officeDocument/2006/relationships/hyperlink" Target="https://login.consultant.ru/link/?req=doc&amp;base=LAW&amp;n=402633&amp;date=28.10.2026&amp;dst=100016&amp;fie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402633&amp;date=28.10.2026&amp;dst=100014&amp;field=134" TargetMode="External"/><Relationship Id="rId32" Type="http://schemas.openxmlformats.org/officeDocument/2006/relationships/hyperlink" Target="https://login.consultant.ru/link/?req=doc&amp;base=LAW&amp;n=514885&amp;date=28.10.2026&amp;dst=100008&amp;field=134" TargetMode="External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4885&amp;date=28.10.2026&amp;dst=100008&amp;field=134" TargetMode="External"/><Relationship Id="rId23" Type="http://schemas.openxmlformats.org/officeDocument/2006/relationships/hyperlink" Target="https://login.consultant.ru/link/?req=doc&amp;base=LAW&amp;n=402633&amp;date=28.10.2026&amp;dst=100012&amp;field=134" TargetMode="External"/><Relationship Id="rId28" Type="http://schemas.openxmlformats.org/officeDocument/2006/relationships/hyperlink" Target="https://login.consultant.ru/link/?req=doc&amp;base=LAW&amp;n=533980&amp;date=28.10.2026&amp;dst=101580&amp;field=134" TargetMode="External"/><Relationship Id="rId36" Type="http://schemas.openxmlformats.org/officeDocument/2006/relationships/hyperlink" Target="https://login.consultant.ru/link/?req=doc&amp;base=LAW&amp;n=402633&amp;date=28.10.2026&amp;dst=100078&amp;field=134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402756&amp;date=28.10.2026&amp;dst=100010&amp;field=134" TargetMode="External"/><Relationship Id="rId31" Type="http://schemas.openxmlformats.org/officeDocument/2006/relationships/hyperlink" Target="https://login.consultant.ru/link/?req=doc&amp;base=LAW&amp;n=402633&amp;date=28.10.2026&amp;dst=100025&amp;field=13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02633&amp;date=28.10.2026&amp;dst=100005&amp;field=134" TargetMode="External"/><Relationship Id="rId22" Type="http://schemas.openxmlformats.org/officeDocument/2006/relationships/hyperlink" Target="https://login.consultant.ru/link/?req=doc&amp;base=LAW&amp;n=402633&amp;date=28.10.2026&amp;dst=100010&amp;field=134" TargetMode="External"/><Relationship Id="rId27" Type="http://schemas.openxmlformats.org/officeDocument/2006/relationships/hyperlink" Target="https://login.consultant.ru/link/?req=doc&amp;base=LAW&amp;n=533366&amp;date=28.10.2026&amp;dst=100007&amp;field=134" TargetMode="External"/><Relationship Id="rId30" Type="http://schemas.openxmlformats.org/officeDocument/2006/relationships/hyperlink" Target="https://login.consultant.ru/link/?req=doc&amp;base=LAW&amp;n=402633&amp;date=28.10.2026&amp;dst=100021&amp;field=134" TargetMode="External"/><Relationship Id="rId35" Type="http://schemas.openxmlformats.org/officeDocument/2006/relationships/hyperlink" Target="https://login.consultant.ru/link/?req=doc&amp;base=LAW&amp;n=514885&amp;date=28.10.2026&amp;dst=10000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4198</Words>
  <Characters>23934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15.02.2020 N 153
(ред. от 19.01.2024)
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</vt:lpstr>
    </vt:vector>
  </TitlesOfParts>
  <Company>КонсультантПлюс Версия 4025.00.50</Company>
  <LinksUpToDate>false</LinksUpToDate>
  <CharactersWithSpaces>28076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15.02.2020 N 153
(ред. от 19.01.2024)
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</dc:title>
  <dc:creator>ВАДИМ</dc:creator>
  <cp:lastModifiedBy>Ирина</cp:lastModifiedBy>
  <cp:revision>2</cp:revision>
  <dcterms:created xsi:type="dcterms:W3CDTF">2026-10-28T07:49:00Z</dcterms:created>
  <dcterms:modified xsi:type="dcterms:W3CDTF">2026-10-28T07:49:00Z</dcterms:modified>
</cp:coreProperties>
</file>